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1155"/>
        <w:gridCol w:w="2550"/>
        <w:gridCol w:w="645"/>
        <w:gridCol w:w="2160"/>
        <w:gridCol w:w="645"/>
        <w:gridCol w:w="4590"/>
        <w:gridCol w:w="495"/>
        <w:gridCol w:w="930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5月10日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必做：1.朗读《咕咚》生字栏生字并组词。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2.预习《小壁虎借尾巴》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必做：预习上中下左中右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必做：尝试背诵课本34-37页。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必做：1.朗读《咕咚》综合练习册部分。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2.预习《小壁虎借尾巴》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必做：预习上中下左中右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必做：尝试背诵课本34-37页。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1.朗读《咕咚》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2.预习《小壁虎借尾巴》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必做：预习上中下左中右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45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必做：尝试背诵课本34-37页。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45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必做：1.朗读《小壁虎借尾巴》。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2.说一说小壁虎都找谁借过尾巴，结果怎么样。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必做：预习上中下左中右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45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必做：尝试背诵课本34-37页。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45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 朗读《咕咚》。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预习《小壁虎借尾巴》。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必做：预习上中下左中右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7</w:t>
            </w:r>
          </w:p>
        </w:tc>
        <w:tc>
          <w:tcPr>
            <w:tcW w:w="45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必做：尝试背诵课本34-37页。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27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45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必做：1.预习《小壁虎借尾巴》，大声朗读课文+识字表生字。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2.和爸爸妈妈说一说《咕咚》的故事和道理。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必做：预习上中下左中右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7</w:t>
            </w:r>
          </w:p>
        </w:tc>
        <w:tc>
          <w:tcPr>
            <w:tcW w:w="45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必做：尝试背诵课本34-37页。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27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45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15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必做：1，朗读《咕咚》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2，预习《小壁虎借尾巴》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必做：预习《上中下左中右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45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必做：尝试背诵课本34-37页。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45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必做：1.和爸爸妈妈分角色读一读《咕咚》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2.预习《小壁虎找尾巴》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必做：预习《上中下左中右》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45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必做：尝试背诵课本34-37页。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45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作业一：跳绳1分钟一组、坐位体前屈30秒一组、仰卧起坐15个一组，每个项目做1组。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作业二：居家运动指南中选择任意两项打卡，每项30秒以上。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 作业三：选择自己喜欢的体育运动进行锻炼打卡，每天练习时间20分钟左右。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rPr>
                <w:sz w:val="21"/>
                <w:rFonts w:ascii="Calibri" w:hAnsi="Calibri" w:cs="Calibri" w:eastAsia="Calibri"/>
              </w:rPr>
              <w:t xml:space="preserve">1.</w:t>
            </w:r>
            <w:r>
              <w:rPr>
                <w:sz w:val="21"/>
                <w:rFonts w:ascii="宋体" w:hAnsi="宋体" w:cs="宋体" w:eastAsia="宋体"/>
              </w:rPr>
              <w:t xml:space="preserve">背诵《二十四节气歌》。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2.</w:t>
            </w:r>
            <w:r>
              <w:rPr>
                <w:sz w:val="21"/>
                <w:rFonts w:ascii="宋体" w:hAnsi="宋体" w:cs="宋体" w:eastAsia="宋体"/>
              </w:rPr>
              <w:t xml:space="preserve">熟练朗读《月亮姑娘做衣裳》。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3.</w:t>
            </w:r>
            <w:r>
              <w:rPr>
                <w:sz w:val="21"/>
                <w:rFonts w:ascii="宋体" w:hAnsi="宋体" w:cs="宋体" w:eastAsia="宋体"/>
              </w:rPr>
              <w:t xml:space="preserve">预习《祖先的摇篮》。（四步预习法）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必做：数一数三角形中角的个数（图片在家校本里）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1.M3U3单元练习口语；2.读熟p37录音；3.一起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必做：1.背诵《二十四节气歌》。2.预习《祖先的摇篮》圈、标、读、偏旁、组词。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必做：数一数三角形中角的个数（图片在家校本里）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1.背P.36(45秒内)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必做：1背诵日积月累。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2预习祖先的摇篮，读，标，圈，画。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必做：数一数三角形中角的个数（图片在家校本里）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1.背P.36(45秒内)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必做：1.背诵二十四节气歌。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2.预习《祖先的摇篮》读、标、圈、组词。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3.说说你想养什么？把理由告诉爸爸妈妈。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必做：1.预习书P56、57，完成预习单。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1.背P.36(45秒内)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必做：预习《祖先》的摇篮。标序号，圈生字，组词，读课文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必做：数一数三角形中角的个数（图片在家校本里）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背p36、37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背诵《二十四节气歌》。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熟读《月亮姑娘做衣裳》。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预习《祖先的摇篮》（读、标、拼、问）。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必做：数一数三角形中角的个数（图片在家校本里）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背p36、37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5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1.背《二十四节气歌》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2.预习《祖先的摇篮》，读课文、字卡三遍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3.读读今天的写话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数一数三角形中角的个数（图片在家校本里）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1.</w:t>
            </w:r>
            <w:r>
              <w:t xml:space="preserve">背P36页（5分钟）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选做：折一折三角形或者四边形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背诵《二十四节气歌》。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熟读《月亮姑娘做衣裳》。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预习《祖先的摇篮》。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数一数三角形中角的个数（图片在家校本里）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背p36、37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选做：折一折三角形或者四边形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作业一：跳绳1分钟一组、坐位体前屈30秒一组、仰卧起坐15个一组，每个项目做2组。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作业二：居家运动指南中选择任意两项打卡，每项40秒以上。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 作业三：选择自己喜欢的体育运动进行锻炼打卡，每天练习时间20分钟左右。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>
          <w:trHeight w:val="915"/>
        </w:trPr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spacing w:line="276"/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1、修改作文（如果通过了就誊写）</w:t>
            </w:r>
          </w:p>
          <w:p>
            <w:pPr>
              <w:ind/>
              <w:spacing w:before="0" w:beforeAutoSpacing="0" w:after="0" w:afterAutoSpacing="0"/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2、练习“总分”写法。（打卡）</w:t>
            </w:r>
          </w:p>
          <w:p>
            <w:pPr>
              <w:ind/>
              <w:spacing w:before="0" w:beforeAutoSpacing="0" w:after="0" w:afterAutoSpacing="0"/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3、背诵名言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18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必做：1.背诵P3U3单词和短语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38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选做：课外阅读，自主摘抄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必做：1.完成智能小练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必做：1.订正M3U3 P3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rPr>
                <w:sz w:val="22"/>
                <w:color w:val="000000"/>
              </w:rPr>
              <w:t xml:space="preserve">选择“识字加油站”两三个词写一写你看到的画面。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必做：1.订正M3U3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P3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选做：课外阅读一篇写人的作文，概括人物特点。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1.钉钉智能作业第六单元提升小练习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必做：单元练习卷M3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国学经典《声律启蒙》诵读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475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1.完成句子仿写。</w:t>
            </w:r>
          </w:p>
          <w:p>
            <w:pPr/>
            <w:r>
              <w:t xml:space="preserve">2.背诵并默写日积月累三句名言。</w:t>
            </w:r>
          </w:p>
          <w:p>
            <w:pPr/>
            <w:r>
              <w:t xml:space="preserve">3.预习第22课。</w:t>
            </w:r>
          </w:p>
          <w:p>
            <w:pPr/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必做：单元练习卷M3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必做：1、抄话本（抄写p83识字加油站）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2、小练笔（选择一个开头照样子写）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必做：1.背诵M3U3句子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作业一：跳绳1分钟一组、坐位体前屈60秒一组、仰卧起坐一分钟一组，每个项目做3组。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作业二：居家运动指南中选择任意两项打卡，每项60秒以上。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 作业三：选择自己喜欢的体育运动进行锻炼打卡，每天练习时间20分钟左右。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6840.05" w:h="23820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4">
    <w:abstractNumId w:val="3"/>
  </w: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