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1159"/>
        <w:gridCol w:w="2539"/>
        <w:gridCol w:w="646"/>
        <w:gridCol w:w="2151"/>
        <w:gridCol w:w="645"/>
        <w:gridCol w:w="1990"/>
        <w:gridCol w:w="691"/>
        <w:gridCol w:w="934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6月2日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必做：1.朗读第六单元课文。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2.朗读书118-119页前五个单元的生字。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必做：熟读46-49页。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必做：1.背诵前五个单元古诗。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2.书空易错字。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必做：熟读46-49页。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背诵《动物儿歌》《古对今》《人之初》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复习本单元生字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1.背诵《古对今》+《人之初》+语文园地五中日积月累部分。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2.积累学过的同音字。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1.朗读识字表中的字。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2.识记第五单元要写的字。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必做：1.找一找本单元中学过的形声字，并分别说一说它们的形旁声旁。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2.大声朗读第六单元课文。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必做：与好朋友演一演课本46-49页的故事。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必做：1.背诵第五单元的古诗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2.给第五单元生字组词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必做：与好朋友演一演课本46-49页的故事。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必做：1.背诵第五单元的古诗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2.朗读第六单元的课文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必做：与好朋友演一演课本46-49页的故事。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作业一:跳绳一分钟1组、坐位体前屈30秒一组、仰卧起坐12-18个一组，每个项目做3组作业二:居家运动指南（三），每项30秒以上。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130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1.准备词语听写。（16、17、18课）</w:t>
            </w:r>
          </w:p>
          <w:p>
            <w:pPr/>
            <w:r>
              <w:t xml:space="preserve">2.养成作业日日清的好习惯。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1.单元练习口语；2.背A、B本内容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选做：读熟M4U3故事，需要重新订正的抓紧完成。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必做：1.复习朗读语文书P57-69课文、字词、要背诵的《弟子规》，准备默写。2.检查钉钉家校本订正情况。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复习M4单词、句型表（准备下周默写）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必做：1朗读5单元错题，课文，词卡，笔顺。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复习M4单词、句型表（准备下周默写）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必做：1.熟读第五单元课文、字词。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复习M4单词、句型表（准备下周默写）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95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必做：读第六单元课文3遍，卡片5遍。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背M4单词。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读第5单元课文，回答课后题。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钉钉在线答题。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背M4单词。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朗读第五单元课文、字卡和AB册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准备默写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/>
            <w:r>
              <w:t xml:space="preserve">1.看B本8道题  </w:t>
            </w:r>
          </w:p>
          <w:p>
            <w:pPr/>
            <w:r>
              <w:t xml:space="preserve">2.熟读P46-49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选做：班级圈分享端午相关的古诗视频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复习第五单元课文和词语。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背诵第69页日积月累、第15课和第16课。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必做：1、复习数学书71页《列表枚举》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2、端午假期用七巧板拼一拼书上72、73页的图片，发班级圈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背M4单词。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选做：w1u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645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1、画鱼骨图《27课》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2、练字A册《27课》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必做：练习册P93，p94,p95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必做：1.完成P2小练习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朗读P48-P49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必做：1.画27课鱼骨图（1-9自然段），并复述打卡。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2.完成26课练习册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3.抄写25课词语。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必做：练习册p93，p94,p95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2.改句型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3.M4U3 P1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4.背诵P46-47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1、完成练习册26课。</w:t>
            </w:r>
          </w:p>
          <w:p>
            <w:pPr/>
            <w:r>
              <w:t xml:space="preserve">2、为详细复述26课全文故事，或者其中一部分故事制作一个思维导图，并进行视频打卡。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必做：练习册p93，p94,p95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2.改句型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3.M4U3 P1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4.背诵P46-47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1.练习册《漏》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必做：练习册p93,p94,p95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必做：m3单元练习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国学经典诵读《笠翁对韵》。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摘抄。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必做：1.朗读课文27.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2.画鱼骨图，细致复述1-9段，（视频打卡）。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3.完成写字册27课。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必做：练习册p93，p94,p95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必做：m3单元练习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必做：1、复述26课你最意想不到的内容。视频打卡。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2、预习第27课。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3、画一张27课的鱼骨图。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必做：练习册p93,p94,p95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必做：1.完成P2小练习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2.朗读P48-P49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，跳绳1分钟一组，坐位体前屈1分钟一组，每个项目做三组。作业二：居家运动指南一球多用中任选三项打卡，每项一分钟以上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6840.05" w:h="23820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3">
    <w:abstractNumId w:val="2"/>
  </w:num>
  <w:num w:numId="5">
    <w:abstractNumId w:val="4"/>
  </w:num>
  <w:num w:numId="4">
    <w:abstractNumId w:val="3"/>
  </w:num>
  <w:num w:numId="7">
    <w:abstractNumId w:val="6"/>
  </w:num>
  <w:num w:numId="2">
    <w:abstractNumId w:val="1"/>
  </w:num>
  <w:num w:numId="6">
    <w:abstractNumId w:val="5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