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9月29日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读语文书</w:t>
            </w:r>
            <w:r>
              <w:rPr>
                <w:sz w:val="21"/>
                <w:rFonts w:ascii="Calibri" w:hAnsi="Calibri" w:cs="Calibri" w:eastAsia="Calibri"/>
              </w:rPr>
              <w:t xml:space="preserve">20-21</w:t>
            </w:r>
            <w:r>
              <w:rPr>
                <w:sz w:val="21"/>
                <w:rFonts w:ascii="宋体" w:hAnsi="宋体" w:cs="宋体" w:eastAsia="宋体"/>
              </w:rPr>
              <w:t xml:space="preserve">页</w:t>
            </w:r>
            <w:r>
              <w:rPr>
                <w:sz w:val="21"/>
                <w:rFonts w:ascii="Calibri" w:hAnsi="Calibri" w:cs="Calibri" w:eastAsia="Calibri"/>
              </w:rPr>
              <w:t xml:space="preserve">3</w:t>
            </w:r>
            <w:r>
              <w:rPr>
                <w:sz w:val="21"/>
                <w:rFonts w:ascii="宋体" w:hAnsi="宋体" w:cs="宋体" w:eastAsia="宋体"/>
              </w:rPr>
              <w:t xml:space="preserve">遍。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朗读标调字母，家长随机指，孩子准确读。</w:t>
            </w:r>
            <w:r>
              <w:drawing>
                <wp:inline distT="0" distB="0" distL="0" distR="0">
                  <wp:extent cx="1971675" cy="1582445"/>
                  <wp:effectExtent b="0" l="0" r="0" t="0"/>
                  <wp:docPr id="1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71675" cy="15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ascii="宋体" w:hAnsi="宋体" w:cs="宋体" w:eastAsia="宋体"/>
              </w:rPr>
            </w:r>
          </w:p>
          <w:p>
            <w:pPr/>
            <w:r>
              <w:t xml:space="preserve">3.朗读《日有所诵》第三、四首儿歌。（要求：加救济金。。。。）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按顺序背熟2～10的分与合。（至少3遍）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用扑克牌1～10和家长玩一玩比大小游戏。（用3〉2，1〈6，这样的语句说一说比的结果）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完成MIUI口语小练习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复习书本P8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读语文书</w:t>
            </w:r>
            <w:r>
              <w:rPr>
                <w:sz w:val="21"/>
                <w:rFonts w:ascii="Calibri" w:hAnsi="Calibri" w:cs="Calibri" w:eastAsia="Calibri"/>
              </w:rPr>
              <w:t xml:space="preserve">22</w:t>
            </w:r>
            <w:r>
              <w:rPr>
                <w:sz w:val="21"/>
                <w:rFonts w:ascii="宋体" w:hAnsi="宋体" w:cs="宋体" w:eastAsia="宋体"/>
              </w:rPr>
              <w:t xml:space="preserve">页</w:t>
            </w:r>
            <w:r>
              <w:rPr>
                <w:sz w:val="21"/>
                <w:rFonts w:ascii="Calibri" w:hAnsi="Calibri" w:cs="Calibri" w:eastAsia="Calibri"/>
              </w:rPr>
              <w:t xml:space="preserve">3</w:t>
            </w:r>
            <w:r>
              <w:rPr>
                <w:sz w:val="21"/>
                <w:rFonts w:ascii="宋体" w:hAnsi="宋体" w:cs="宋体" w:eastAsia="宋体"/>
              </w:rPr>
              <w:t xml:space="preserve">遍。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朗读标调字母，录音上传到钉钉家校本作业。</w:t>
            </w:r>
            <w:r>
              <w:drawing>
                <wp:inline distT="0" distB="0" distL="0" distR="0">
                  <wp:extent cx="1962150" cy="1900253"/>
                  <wp:effectExtent b="0" l="0" r="0" t="0"/>
                  <wp:docPr id="2" name="0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rot="0">
                            <a:off x="0" y="0"/>
                            <a:ext cx="1962150" cy="1900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ascii="宋体" w:hAnsi="宋体" w:cs="宋体" w:eastAsia="宋体"/>
              </w:rPr>
            </w:r>
          </w:p>
          <w:p>
            <w:pPr/>
            <w:r/>
          </w:p>
          <w:p>
            <w:pPr/>
            <w:r>
              <w:t xml:space="preserve">3.朗读《日有所诵》第三、四首儿歌。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必做：1、读一读1-10的分与合，并背诵2-10的分与合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完成MIUI口语小练习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复习书本P8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读语文书</w:t>
            </w:r>
            <w:r>
              <w:rPr>
                <w:sz w:val="21"/>
                <w:rFonts w:ascii="Calibri" w:hAnsi="Calibri" w:cs="Calibri" w:eastAsia="Calibri"/>
              </w:rPr>
              <w:t xml:space="preserve">20-21</w:t>
            </w:r>
            <w:r>
              <w:rPr>
                <w:sz w:val="21"/>
                <w:rFonts w:ascii="宋体" w:hAnsi="宋体" w:cs="宋体" w:eastAsia="宋体"/>
              </w:rPr>
              <w:t xml:space="preserve">页</w:t>
            </w:r>
            <w:r>
              <w:rPr>
                <w:sz w:val="21"/>
                <w:rFonts w:ascii="Calibri" w:hAnsi="Calibri" w:cs="Calibri" w:eastAsia="Calibri"/>
              </w:rPr>
              <w:t xml:space="preserve">3</w:t>
            </w:r>
            <w:r>
              <w:rPr>
                <w:sz w:val="21"/>
                <w:rFonts w:ascii="宋体" w:hAnsi="宋体" w:cs="宋体" w:eastAsia="宋体"/>
              </w:rPr>
              <w:t xml:space="preserve">遍。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朗读标调字母，录音上传打卡。</w:t>
            </w:r>
            <w:r>
              <w:drawing>
                <wp:inline distT="0" distB="0" distL="0" distR="0">
                  <wp:extent cx="1971675" cy="1582445"/>
                  <wp:effectExtent b="0" l="0" r="0" t="0"/>
                  <wp:docPr id="3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71675" cy="15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ascii="宋体" w:hAnsi="宋体" w:cs="宋体" w:eastAsia="宋体"/>
              </w:rPr>
            </w:r>
          </w:p>
          <w:p>
            <w:pPr/>
            <w:r>
              <w:t xml:space="preserve">3.朗读《日有所诵》第三、四首儿歌。（要求：指读）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必做：1、读一读1-10的分与合，并背诵2-10的分与合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完成MIUI口小练习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复习书本P11-12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1、家长打乱顺序指读识字卡片《识字1～识字5》的所有生字。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2、用合适的音量给家人分享今天的校园生活。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3、朗读《日有所诵》第5首儿歌3遍。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必做：1、指读书本2-9页2遍。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2、看图编对话，模仿例子说一说。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读语文书20-21页3遍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朗读标调字母，录音上传家校本。</w:t>
            </w:r>
            <w:r>
              <w:drawing>
                <wp:inline distT="0" distB="0" distL="0" distR="0">
                  <wp:extent cx="2943225" cy="2362200"/>
                  <wp:effectExtent b="0" l="0" r="0" t="0"/>
                  <wp:docPr id="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rot="0">
                            <a:off x="0" y="0"/>
                            <a:ext cx="2943225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背诵单韵母aoe儿歌：张大嘴巴aaa，半圆竖弯aaa；圆圆嘴巴ooo，一个圆圈ooo；扁扁嘴巴eee，一横半圆eee。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朗读《日有所诵》第三、四首儿歌。（要求：指读）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必做：完成MIU2口语小练习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指读汉语拼音第二课3遍，过关后请家长在旁边签上姓名。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朗读《日有所诵》儿歌第四、五首儿歌。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必做：完成MIU2口语小练习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读语文书</w:t>
            </w:r>
            <w:r>
              <w:rPr>
                <w:sz w:val="21"/>
                <w:rFonts w:ascii="Calibri" w:hAnsi="Calibri" w:cs="Calibri" w:eastAsia="Calibri"/>
              </w:rPr>
              <w:t xml:space="preserve">20-21</w:t>
            </w:r>
            <w:r>
              <w:rPr>
                <w:sz w:val="21"/>
                <w:rFonts w:ascii="宋体" w:hAnsi="宋体" w:cs="宋体" w:eastAsia="宋体"/>
              </w:rPr>
              <w:t xml:space="preserve">页</w:t>
            </w:r>
            <w:r>
              <w:rPr>
                <w:sz w:val="21"/>
                <w:rFonts w:ascii="Calibri" w:hAnsi="Calibri" w:cs="Calibri" w:eastAsia="Calibri"/>
              </w:rPr>
              <w:t xml:space="preserve">3</w:t>
            </w:r>
            <w:r>
              <w:rPr>
                <w:sz w:val="21"/>
                <w:rFonts w:ascii="宋体" w:hAnsi="宋体" w:cs="宋体" w:eastAsia="宋体"/>
              </w:rPr>
              <w:t xml:space="preserve">遍。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朗读标调字母，录音上传打卡。</w:t>
            </w:r>
            <w:r>
              <w:drawing>
                <wp:inline distT="0" distB="0" distL="0" distR="0">
                  <wp:extent cx="1971675" cy="1582445"/>
                  <wp:effectExtent b="0" l="0" r="0" t="0"/>
                  <wp:docPr id="5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71675" cy="15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ascii="宋体" w:hAnsi="宋体" w:cs="宋体" w:eastAsia="宋体"/>
              </w:rPr>
            </w:r>
          </w:p>
          <w:p>
            <w:pPr/>
            <w:r>
              <w:t xml:space="preserve">3.朗读《日有所诵》第三、四首儿歌。（要求：指读）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广播操复习2遍；一分钟跳绳3组。</w:t>
            </w:r>
          </w:p>
          <w:p>
            <w:pPr>
              <w:keepLines w:val="0"/>
              <w:keepNext w:val="0"/>
              <w:ind w:left="420" w:hanging="42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选择自己喜欢的体育运动进行锻炼，每天练习时间30分钟左右。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必做：1.熟读《玲玲的画》，说一说玲玲得意和伤心的原因。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2.书空《曹冲称象》生字。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必做：1.背诵2的口诀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2.预习4的乘法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必做：1、朗读课本14-17，至少读3遍。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2、模仿句型介绍。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必做：1.背诵《十二月花名歌》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2.练习部首查字法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必做：1.复习2的乘法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2.预习4的乘法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必做：1、朗读课本14-17，至少读3遍。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2、读M1U3单元练习错题。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用连接词说一说曹冲称象的过程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看图说话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必做：1.背诵2的口诀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2.预习4的乘法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必做：1、朗读课本P14-17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2、完成M2U1P2练习口语小镇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1.朗读《玲玲的画》三遍。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2.准备默写《玲玲的画》课后要写字。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必做：1.复习4的乘法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2.预习8的乘法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必做：1、背P16、17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2、复查M2U1单元练习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朗读《玲玲的画》课文、生字和课后习题。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说说“玲玲”的心情变化及原因，分享自己收获了什么道理。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温习已学词语表词语，明天默写。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预习课本22-23页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背诵2的口诀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复习5的口诀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1.背、录课文P16、17；2.看M2U1 P1、2小练习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必做：1.朗读《玲玲的画》课文+识字卡片+书空生字+词语表。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2.准备《曹冲称象》+《玲玲的画》词语默写。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预习课本22-23页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背诵2的口诀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复习5的口诀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必做：1.跟读课文p14-17两遍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2.背诵课本p17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必做：复习《玲玲的画》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跟家人讲讲玲玲的故事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复习10的乘法。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预习书20－21页。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必做：1.大声朗读单元小练习的错题，并说出错误原因。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2.背诵课本P17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4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必做：1.订正默写本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2.借助识字卡片，复习第二单元的生字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必做：1.复习10的乘法。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2.预习书20－21页。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必做：1.跟读课文p14-p17两遍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2.背诵课本p17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</w:rPr>
              <w:t xml:space="preserve">1.</w:t>
            </w:r>
            <w:r>
              <w:rPr>
                <w:rFonts w:hint="default"/>
              </w:rPr>
              <w:t xml:space="preserve">跳绳一分钟一组，3-4组；坐位体前屈1分钟一组，3-4组；广播操2遍。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2.选择自己喜欢的体育运动进行锻炼，每天练习时间30分钟左右。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必做：1.背诵描写春夏秋冬的词语，每项至少3个；2.默写5、6两课的词语。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必做：第3期报纸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必做：1.背录P12；2.抄背A本；3.M1U3P3小练习；4.明天带英语文件夹。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选做：阅读《安徒生童话故事》，保管好今天发下去的资料。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选做：阅读第3期报纸的数学故事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选做：身边还有小练习、没有订正的，明天订正好带来。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92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必做：1.背诵语文书26页日积月累9个词语。2.复习语文书1-26页（读读课文，看看笔记，回忆课文内容，背诵古诗，复习词语）。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必做：第3期报纸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复习M1 Sounds（参考群文件）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完成英语练习册P.14-20（听力见群）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选做：阅读第3期报纸的数学故事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必做：预习写作文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必做：复习第一、二单元的知识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完成英语练习册P.14-20（听力见群）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复习M1 Sounds（参考群文件）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写日记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预习语文园地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订正周末卷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必做：复习第一、二单元的知识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1.作业单M1U2(单元练习)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1、预习第七课，读五遍，思考学习提示的问题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2、完成练字A册第七课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完成练习册30-31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朗读、理解、背诵M1U2单词表单词。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准备指定句子听写。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92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1.预习书第24页《写日记》。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2.自默课本119页第1、6课词语。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3.摘抄第二单元3句优美的句子（不要和上次重复哦）。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1.完成练习册30-31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朗读、理解、背诵M1U2单词表单词。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准备指定句子听写。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复习《秋天的雨》的词语，明天课堂默写；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预习语文园地二，读背日积月累，用合适的方法理解意思。会写的地方，可以试着写一写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1、预习数学书23、24页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必做：1、A本 2、默写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3、背P13（群过关）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4、检查课堂作业M1U3单元练习是否完成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1.复习第一、二单元。（读课文、拼读并书空生字和词语、看课后练习和练习册、背诵古诗和第6课第2段）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1、预习数学书23、24页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1.作业单M1U2(单元练习)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跳绳一分钟一组、仰卧起坐20个一组，每个项目做3-5组。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color w:val="000000"/>
                <w:b w:val="1"/>
                <w:vertAlign w:val="baseline"/>
              </w:rPr>
              <w:t xml:space="preserve">作文《小小动物园》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要求：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1.写在文稿纸上，使用水笔，少涂改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2.运用课上学习到的思维导图，可以模仿佳作，但不可以大段抄袭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3.写出家人和某种动物间的相似之处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4.适当融入实例，语言流利，生动活泼者更佳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必做：数学报第一期第3版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必做：1.完成报纸第1期（包括听力）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家默M1U2 单词表单词3，5，7-14， 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朗读P17（读三遍）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选做：课外阅读+自主摘抄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必做：1.抄写第7课词语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     2.订正语文园地一错题本。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必做：数学报第一期第3版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必做：1.M1U3 单元练习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2.背诵P21下半部分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10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必做：1、完成第七课写字本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2、抄写三上6、8、10课词语2遍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必做：1.完成数学报第一期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2.订正今天小练习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练习册P22-24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背诵P21下半部分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选做：课外阅读“红色经典”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必做：预习《语文园地二》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必做：数学报第1期第3版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必做：1.完成单元练习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2.完成练习册至P19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选做：1.经典诵读《声律启蒙》打卡（3分钟）。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2.红色经典阅读及旁批。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280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必做：1.预习第8课；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2.完成第七课练习册（大部分同学已在学校做完）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3.争章手册第7.8页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必做：数学报第1期第3版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必做：1.完成单元练习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2.完成练习册至P19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选做：阅读（红色经典），摘抄片段 至少一个。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必做：1、家默第6课词语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2、阅读笔记一篇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必做：学习报第一期，练习卷订正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必做：1.完成报纸第1期（包括听力）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家默M1U2 单词表单词3，5，7-14， 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朗读P17（读三遍）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0">
    <w:abstractNumId w:val="9"/>
  </w:num>
  <w:num w:numId="4">
    <w:abstractNumId w:val="3"/>
  </w:num>
  <w:num w:numId="13">
    <w:abstractNumId w:val="12"/>
  </w:num>
  <w:num w:numId="6">
    <w:abstractNumId w:val="5"/>
  </w:num>
  <w:num w:numId="11">
    <w:abstractNumId w:val="10"/>
  </w:num>
  <w:num w:numId="7">
    <w:abstractNumId w:val="6"/>
  </w:num>
  <w:num w:numId="12">
    <w:abstractNumId w:val="11"/>
  </w:num>
  <w:num w:numId="5">
    <w:abstractNumId w:val="4"/>
  </w:num>
  <w:num w:numId="14">
    <w:abstractNumId w:val="13"/>
  </w:num>
  <w:num w:numId="2">
    <w:abstractNumId w:val="1"/>
  </w:num>
  <w:num w:numId="9">
    <w:abstractNumId w:val="8"/>
  </w:num>
  <w:num w:numId="8">
    <w:abstractNumId w:val="7"/>
  </w:num>
  <w:num w:numId="15">
    <w:abstractNumId w:val="14"/>
  </w: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5" Type="http://schemas.openxmlformats.org/officeDocument/2006/relationships/image" Target="media/image2.png" />
  <Relationship Id="rId6" Type="http://schemas.openxmlformats.org/officeDocument/2006/relationships/image" Target="media/image3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