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10月25日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</w:t>
            </w:r>
            <w:r>
              <w:rPr>
                <w:sz w:val="21"/>
                <w:rFonts w:cstheme="minorBidi" w:hint="eastAsia"/>
                <w:vertAlign w:val="baseline"/>
              </w:rPr>
              <w:t xml:space="preserve">拼读语文书40页的音节词，至少三遍。读熟后上传朗读视频至家校本。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2、朗读拼音练习9（ai ei ui），至少读三遍，记录朗读遍数以及最快一遍的用时。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复习书P32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必做：完成M2U1小练习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选做：朗读《日有所诵》，选择一首喜欢的儿歌背一背、演一演，分享在班级圈中。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选做：说一说加与减的关系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必做：朗读拼音练习纸ai ei ui，熟练之后再录视频或者音频上传。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必做：1、复习数学书30、31页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2、预习数学书32页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必做：完成M2U1小练习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1.熟读拼音练习纸ai ei ui，录视频上传家校本。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2.利用拼音卡片复习已学声母、韵母，明天早上听写。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必做：1、复习数学书30、31页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2、预习数学书32页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必做：完成M2U1小练习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1、拼读语文书37、38页的音节词，至少三遍。读熟后请家长在左上角签名。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2、《日有所诵》儿歌打卡，并背诵《落叶》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必做：1、指读书本18-19页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2、选择一段儿歌说一说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12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22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选做：用橡皮泥或家中其他材料摆一摆我们学过的所有声母，可以私信发我照片。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选做：看图选一选，说一说。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86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</w:t>
            </w:r>
            <w:r>
              <w:rPr>
                <w:sz w:val="21"/>
                <w:rFonts w:cstheme="minorBidi" w:hint="eastAsia"/>
                <w:vertAlign w:val="baseline"/>
              </w:rPr>
              <w:t xml:space="preserve">拼读语文书第40页的所有音节，至少三遍。读熟后上传朗读视频（读一遍）至家校本。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2、朗读   拼音练习9（ai ei ui），至少读三遍，记录朗读遍数、计时并签名。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3.《日有所诵》儿歌打卡。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熟读课本18页。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选做：《日有所诵》还未读到第四单元的，本周需要读到第四单元。前四单元读完的可以继续往后读。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选做：画一画自己家的Family Tree.并用This is...介绍自己的家人（father，mother，grandfather，grandmother，me...）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1、熟读语文书第39页的儿歌《剪窗花》和第40页的复韵母ai ei ui及其组成的音节。过关后请家长在ai ei ui旁边签上姓名，明天到老师这里过关。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2、完成《日有所诵》儿歌朗读打卡任务。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必做：4-2＝ 5-3=  6-3=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编一编求剩余的小故事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7-5= 8-3= 9-3=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编一编求部分的小故事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熟读课本18页。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选做：预习第32页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选做：画一画自己家的Family Tree.并用This is...介绍自己的家人（father，mother，grandfather，grandmother，me...）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熟读语文书第40.41页和39页的《剪窗花》。语文书40.41页复韵母朗读过关后请家长在课题旁签字。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必做：4-2＝ 5-3=  6-3=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编一编求剩余的小故事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7-5= 8-3= 9-3=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编一编求部分的小故事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熟读课本18页。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选做：1.拼读拼音纸ai ei ui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选做：预习第32页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选做：画一画自己家的Family Tree.并用This is...介绍自己的家人（father，mother，grandfather，grandmother，me...）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必做：1.口答书P53页。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2.朗读《葡萄沟》课后生字并组词。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3.准备第三单元默写。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必做：1.复习练习中的错题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2.预习书本p41，42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必做：1.看图说一说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2.尝试背诵P22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3.字母复习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必做：1.准备校默。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2.预习《葡萄沟》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复习第二单元乘除法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预习课本P41、42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必做：1.跟读课本P22-25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2.字母复习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预习《日月潭》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必做：1.复习练习中的错题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2.预习书本p41，42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必做：1.熟读课文《日月潭》2-4自然段尝试背诵。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复习第二单元乘除法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预习课本P41、42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背诵《日月潭》2-4自然段，朗读课后习题3.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按要求预习《葡萄沟》。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复习练习册52-53页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预习课本39-40页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必做：背p22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选做：熟练背诵7的乘法口诀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必做：1.朗读语文园地四中的识字加油站，字词句运用部分的生字+词语+句子。并用字词句运用中给出物品说一说下面的事物像什么。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2.找一找生活中的车票，说一说你在这些车票上认识了哪些字。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复习练习册52-53页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预习课本41页-42页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完成一起作业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预习跟读P18-P21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选做：熟练背诵7的乘法口诀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必做：复习《葡萄沟》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必做：复习小练习1中的错题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2.跟读课文P18-21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1100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必做：预习《日月潭》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必做：复习练习中的错题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2.跟读课文P18-21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必做：1.默写1、12两课词语，明天带来批改；2.完成一篇小练笔，写在活页纸上。用一段话介绍卖火柴的小女孩的情况（至少两点）。（100字左右）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必做：1.复习书27页，说一说月份分类和记忆方法。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2.预习书28页，说一说你学到了几种日期简写方法。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3.练习册47-49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必做：1.读背P22;2.改句子P4;3.复习读背学过的课文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必做：1.读3遍第12课。2.复习12课词语，明天默写。3.根据板书说一说12课的故事。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必做：1.复习书27页，说一说月份分类和记忆方法。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2.预习书28页，说一说你学到了几种日期简写方法。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3.练习册47-49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熟读P.22和25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完成M2U3 P2练习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1.背P.22（钉）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必做：1背古诗两首。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2读12.13课课文，读熟。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必做：完成练习册50-51页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背P.22（钉）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完成M2U3 P2练习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1、小练笔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2、复习12课词语，明默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3、（部分同学）《我来编童话》习作订正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必做：完成练习册50-51页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作业单M2U3P2。看视频订正。</w:t>
            </w:r>
          </w:p>
          <w:p>
            <w:pPr/>
            <w:r>
              <w:t xml:space="preserve">2. 家默。默写纸M2U3句子1-4。</w:t>
            </w:r>
          </w:p>
          <w:p>
            <w:pPr/>
            <w:r>
              <w:t xml:space="preserve">3. 熟读P22-23课文。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1、完成第10课练习册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2、复习第十课词语，明天默写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A本8题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订正练习册44-51页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预习书本29页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背指定单词，明默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p3练习卷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硬笔字B 14-15。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抄写课本119页第6课词语1遍。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订正练习册44-51页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预习书本29页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背p23课文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p3练习卷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选做：课外阅读，积累好词好句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必做：1.预习第15课《搭船的鸟》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2.完成练习册第12课:1-4题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预习数学书56-58页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必做：1、背P23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2、M2U3P2 练习单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课堂改句（1-10）没完成的补上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2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完成作文3号本誊写。</w:t>
            </w:r>
          </w:p>
          <w:p>
            <w:pPr>
              <w:keepLines w:val="0"/>
              <w:keepNext w:val="0"/>
              <w:ind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复习第一单元。（读课文、拼读并书空生字和词语、看课后练习）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预习数学书38页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1、抄写单：抄写11、12课词语，每个两遍。准备默写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2、朗读《精卫填海》3遍。结合注释，说说全文的意思。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3、完成观察记录表，明天上交。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必做：1.练习册46-48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2.订正练习卷（一）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订正练习卷2. 背诵P29 3. 家默单词 4. 完成小练习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选做：课外阅读：红色故事。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必做：1.抄写第11课词语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2.完成第7课小卷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必做：1.练习册46-48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2.订正练习卷（一）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必做：1.学习报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2.家默M2U3 1-20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必做：1、预习第12课，在小练笔上回答课后习题第一题；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2、订正第三单元的词语默写，重默的小朋友在家自默。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必做：练习册46-48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必做：1.学习报 第4期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2.订正0号本 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3.家默M2U3 1-20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必做：1.完成练习册12课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2.订正语文二单元练习，习作没写的补写。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必做：练习册46-48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必做：1.完成试卷（2019）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2.家默P27句子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3.订正M1测试卷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必做：1.订正第二单元综合练习，完成小练习语文园地；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2.预习第12课；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必做：练习册46-48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必做：1.完成试卷（2019）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2.家默P27句子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3.订正M1测试卷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选做：结合观察记录，写一则观察日记；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必做：1、语文练习部分第十课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2、预习语文园地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3、词语本第11课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必做：练习册46-48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背诵P29 2. 家默划线单词 3. 完成小练习  4. 订正练习册（明天检查）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6">
    <w:abstractNumId w:val="15"/>
  </w:num>
  <w:num w:numId="12">
    <w:abstractNumId w:val="11"/>
  </w:num>
  <w:num w:numId="2">
    <w:abstractNumId w:val="1"/>
  </w:num>
  <w:num w:numId="3">
    <w:abstractNumId w:val="2"/>
  </w:num>
  <w:num w:numId="6">
    <w:abstractNumId w:val="5"/>
  </w:num>
  <w:num w:numId="1">
    <w:abstractNumId w:val="0"/>
  </w:num>
  <w:num w:numId="5">
    <w:abstractNumId w:val="4"/>
  </w:num>
  <w:num w:numId="13">
    <w:abstractNumId w:val="12"/>
  </w:num>
  <w:num w:numId="11">
    <w:abstractNumId w:val="10"/>
  </w:num>
  <w:num w:numId="4">
    <w:abstractNumId w:val="3"/>
  </w:num>
  <w:num w:numId="10">
    <w:abstractNumId w:val="9"/>
  </w:num>
  <w:num w:numId="15">
    <w:abstractNumId w:val="14"/>
  </w:num>
  <w:num w:numId="8">
    <w:abstractNumId w:val="7"/>
  </w:num>
  <w:num w:numId="14">
    <w:abstractNumId w:val="13"/>
  </w:num>
  <w:num w:numId="7">
    <w:abstractNumId w:val="6"/>
  </w:num>
  <w:num w:numId="9">
    <w:abstractNumId w:val="8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