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12月8日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18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1、熟读《青蛙写诗》，拼读双蓝线里的生字并组词，书空“下、个、雨、们”的笔顺。熟读词语1，能够默写词语2里面的词语。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熟知并能默写新偏旁秃宝盖，四点底。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2、预习《雨点儿》，课文至少读5遍，边读边标好自然段序号。在课文中圈出双蓝线里面的生字，加强识记。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复习巩固第三单元错题和蓝本子错题。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必做：完成M4U2口语小练习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必做：复习《雨点儿》，课文读3遍，生字卡片读熟练，明天检查。田字格里的字要会写。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必做：完成M4U2口语小练习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1.预习《雨点儿》读课文至少3遍，圈出生字。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2、复习第三单元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必做：完成M4U2口语小练习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1、熟读《青蛙写诗》，拼读双蓝线里的生字并组词，熟练书空“下、个、雨、们”的笔顺。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2、熟读第7课词语表2遍，会默词语2里面的词语和新偏旁：包盖、女字旁、月字旁、秃宝盖，四点底。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3、按要求预习《雨点儿》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回顾第三单元练习题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必做：1、读42-45，完成M4U2口语小练习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2、每日朗读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选做：创编儿歌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选做：玩一玩猜谜游戏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1、熟读《青蛙写诗》，打乱顺序读双蓝线里的生字并组词，书空“下、个、雨、们”的笔顺。明天默写第7课词语、偏旁和笔顺。</w:t>
              <w:br w:type="textWrapping"/>
              <w:t xml:space="preserve">2、预习《雨点儿》，课文至少读5遍，边读边标好自然段序号。在课文中圈出双蓝线里面的生字，加强识记。书空田字格里的生字。</w:t>
              <w:br w:type="textWrapping"/>
              <w:t xml:space="preserve">3、朗读《日有所诵》并打卡。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回顾第三单元练习题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必做：指读42页、45页3遍。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1、熟读《青蛙写诗》，拼读双蓝线里的生字并组词，书空“下、个、雨、们”的笔顺。熟读词语1，能够默写词语2里面的词语。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2、预习《雨点儿》，课文至少读5遍，边读边标好自然段序号。在课文中圈出双蓝线里面的生字，加强识记。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3、抓紧完成《日有所诵》成果验收任务。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2.复习所学知识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6"/>
                <w:rFonts w:ascii="PingFangSC-Regular" w:hAnsi="PingFangSC-Regular" w:cs="PingFangSC-Regular" w:eastAsia="PingFangSC-Regular"/>
                <w:color w:val="191F25"/>
              </w:rPr>
              <w:t xml:space="preserve">指读课本42-45页3遍。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1.预习课文8《雨点儿》，至少读三遍。要求：①读通课文，读准字音②双蓝线中生字在文中圈出来，并组词③田字格生字注音并写好笔画数。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2.背诵《比尾巴》。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3.复习朗读《比尾巴》的课文、生字和词语表，词语1、词语2，建议自默【生字（词语2）、部首（双蓝线、田字格）、拼音（词语1、2）】。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4.书空汉字“长、比、把、巴”，边写边说笔顺；区分竖提和竖钩（左钩右提）。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  <w:br w:type="textWrapping"/>
              <w:t xml:space="preserve">2.复习第三单元练习卷并签字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rPr>
                <w:sz w:val="26"/>
                <w:rFonts w:ascii="PingFangSC-Regular" w:hAnsi="PingFangSC-Regular" w:cs="PingFangSC-Regular" w:eastAsia="PingFangSC-Regular"/>
                <w:color w:val="191F25"/>
              </w:rPr>
              <w:t xml:space="preserve">指读课本42-45页3遍。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必做：1.和家长说一说81页的故事。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2.预习21课。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必做：预习乘与除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2、背诵M4U1单词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必做：1.朗读第六单元综合卷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必做：预习课本P67-70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2、背诵M4U1单词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必做：1.看图讲故事2.订正第六单元练习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必做：预习点图与数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必做：1.按要求预习《雪孩子》。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必做：预习课本P67-73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必做：背诵39页课文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背诵《古诗二首》。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预习81页《看图讲故事》。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复习第五单元长、正方体的练习卷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预习课本71页长、正方形的初步认识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必做：背诵39页课文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选做：用小正方体搭一搭练习册74-75页的立体图形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必做：1.背诵《古诗二首》。分别说一说你仿佛看到了怎样的画面。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2.预习语文书第81页《看图讲故事》。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复习第五单元长、正方体的练习卷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预习课本71页长、正方形的初步认识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选做：用小正方体搭一搭练习册74-75页的立体图形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85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必做：1，背诵《古诗二首》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2，读一读《雾在哪里》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必做：预习书83-85页。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必做：1.熟读《雾在哪里》的课文和词语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必做：预习书83-85页。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0"/>
        </w:trPr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0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>
          <w:trHeight w:val="0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1.完成1号本抄写（22课）</w:t>
            </w:r>
          </w:p>
          <w:p>
            <w:pPr/>
            <w:r>
              <w:t xml:space="preserve">一、抄写词语</w:t>
            </w:r>
          </w:p>
          <w:p>
            <w:pPr/>
            <w:r>
              <w:t xml:space="preserve">二、摘抄一句自己喜欢的句子</w:t>
            </w:r>
          </w:p>
          <w:p>
            <w:pPr/>
            <w:r>
              <w:t xml:space="preserve">要求：字迹端正；抄写正确；不多字、不漏字、不改字。</w:t>
            </w:r>
          </w:p>
          <w:p>
            <w:pPr/>
            <w:r>
              <w:t xml:space="preserve">2.完成一课一练（22课）</w:t>
            </w:r>
          </w:p>
          <w:p>
            <w:pPr/>
            <w:r>
              <w:t xml:space="preserve">3.《第六单元闯关卷》昨天没有订正的同学周五一定要交。</w:t>
            </w:r>
          </w:p>
          <w:p>
            <w:pPr/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2、练习册78、79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3、复习长方形、正方形的面积计算，会用“长方形面积=长×宽”、“正方形=边长×边长”计算面积。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4、带一张面积是</w:t>
            </w:r>
            <w:r>
              <w:rPr>
                <w:sz w:val="21"/>
                <w:rFonts w:cstheme="minorBidi" w:hint="eastAsia"/>
                <w:b w:val="1"/>
                <w:vertAlign w:val="baseline"/>
                <w:kern w:val="2"/>
              </w:rPr>
              <w:t xml:space="preserve">100平方厘米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的纸。（自己量、剪一剪）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5、明天带报纸11、数学错题本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1.M4U2P2小练习；2.背录P44;3.一起；4.订正并整理练习（M3U3单元卷、M4U1单元卷、M4U2P1小练习）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必做：1.复习21、22课词语，明天默写。2.1号本抄写18课词语。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必做：1、打卡、0号本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2、练习册78、79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3、复习长方形、正方形的面积计算，会用“长方形面积=长×宽”、“正方形=边长×边长”计算面积。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4、明天带报纸11、数学错题本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订正M4U1单元练习并签名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必做：完成23课1号本和写字册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必做：1、完成练习册p73-75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2、订正14周周末卷，并抄错题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订正M4U1单元练习并签名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熟读22课，抄写22课词语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完成22课练习册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完成22课一课一练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必做：完成或订正练习册p73-75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3号卷；完成后拍照上传钉钉。</w:t>
            </w:r>
          </w:p>
          <w:p>
            <w:pPr/>
            <w:r>
              <w:t xml:space="preserve">2. 一起作业；</w:t>
            </w:r>
          </w:p>
          <w:p>
            <w:pPr/>
            <w:r>
              <w:t xml:space="preserve">3. 背诵P40的句型。（左下角，最好能默写。）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1、完成一号本的抄写（古诗+小练笔）</w:t>
            </w:r>
            <w:r>
              <w:t xml:space="preserve">并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背诵《采莲曲》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2、准备一本摘抄本，抄写三句好词好句，总共不少于100字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3、继续预习23课，读熟课文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练习册76-77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预习书本62-62页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明默昨天抄写的5个单词，带好B本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背诵p39课文。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1.背诵第22课第2段。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2.完成写字本A第22课。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3.把第20课小练习错题积累到语文错题本上。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订正第十期数学报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练习册76-77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预习书本62-62页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明默昨天抄写的5个单词，带好B本。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订正A本！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朗读p38、39课文五遍。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必做：1.完成第21课的练习册（除了最后一题）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2.完成第22课练习册的第6题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2.背诵第21课第3自然段（学习小组）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1、完成练习册78、79页。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2、预习数学书64页。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必做：1.三件套(A，默，背P40)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复习今天所学内容，继续预习语文园地七剩余部分，尝试背诵《采莲曲》。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检查近期作业是否通过，及时订正。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1、上传并订正第10期数学报。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2、预习数学书64页。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3号卷；完成后拍照上传钉钉。</w:t>
            </w:r>
          </w:p>
          <w:p>
            <w:pPr/>
            <w:r>
              <w:t xml:space="preserve">2. 一起作业；</w:t>
            </w:r>
          </w:p>
          <w:p>
            <w:pPr/>
            <w:r>
              <w:t xml:space="preserve">3. 背诵P40的句型。（左下角，最好能默写。）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选做：课外阅读+摘抄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复习22课的词语➕语文书13页的八个成语。明天默写。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朗读打卡：佳作：两封信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修改或者重写昨天写的信。名单见群内。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数学报第9期剩余题目。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复习分数比大小的几种方法。（分母相同、分子相同、分子分母都不相同找相等分数或参考一半"二分之一"）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复习归纳几种简便计算的方法。（每种简便计算对应出1题解决）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必做：1.背诵P53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家默P52 单词和单词表M4U2单词 1-12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完成1 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2.完成语文园地7抄写内容的剩余部分。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1.数学报第9期剩余题目。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2.复习分数比大小的几种方法。（分母相同、分子相同、分子分母都不相同找相等分数或参考一半"二分之一"）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3.复习归纳几种简便计算的方法。（每种简便计算对应出1题解决）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必做：1.学习报第12期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2.背诵P54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3.家默M4U2词汇条1-25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必做：1、完成练习卷一张；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2、明默语文园地七八个词语及《王戎不取道旁李》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必做：预习书本95-96页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必做：1.学习报第12期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2.背诵P54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3.家默M4U2词汇条1-25（明默）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必做：完成习作《写信》草稿，部分同学学校已完成。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必做：第九期报纸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2.背诵M4U2词汇条6-16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3.背诵课文P56.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选做：1.《笠翁对韵》诵读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2.将积累的六个成语分享给家人。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必做：1.小练习一张；2.小练笔1：书98页小练笔。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必做：第九期报纸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2.背诵M4U2词汇条6-16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3.背诵课文P56.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4.订正0号本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必做：1、订正本（订正第六单元综合练习卷，家长签字，并写三条自己还需提升的地方）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2、小练习一张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必做：预习书本95-96页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必做：1.背诵P53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家默P52 单词和单词表M4U2单词 1-12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完成1 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headerReference w:type="default" r:id="rId4"/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header1.xml><?xml version="1.0" encoding="utf-8"?>
<w:hdr xmlns:r="http://schemas.openxmlformats.org/officeDocument/2006/relationships" xmlns:o="urn:schemas-microsoft-com:office:office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10">
    <w:abstractNumId w:val="9"/>
  </w:num>
  <w:num w:numId="6">
    <w:abstractNumId w:val="5"/>
  </w:num>
  <w:num w:numId="4">
    <w:abstractNumId w:val="3"/>
  </w:num>
  <w:num w:numId="7">
    <w:abstractNumId w:val="6"/>
  </w:num>
  <w:num w:numId="2">
    <w:abstractNumId w:val="1"/>
  </w:num>
  <w:num w:numId="9">
    <w:abstractNumId w:val="8"/>
  </w:num>
  <w:num w:numId="8">
    <w:abstractNumId w:val="7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header" Target="header1.xml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